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819" w:rsidRDefault="00842819" w:rsidP="00842819">
      <w:pPr>
        <w:pStyle w:val="Heading1"/>
        <w:rPr>
          <w:rFonts w:ascii="Arial" w:hAnsi="Arial" w:cs="Arial"/>
          <w:sz w:val="20"/>
          <w:szCs w:val="20"/>
          <w:lang w:val="sr-Latn-RS"/>
        </w:rPr>
      </w:pPr>
      <w:r w:rsidRPr="00842819">
        <w:rPr>
          <w:rFonts w:ascii="Arial" w:hAnsi="Arial" w:cs="Arial"/>
          <w:sz w:val="20"/>
          <w:szCs w:val="20"/>
          <w:lang w:val="sr-Latn-RS"/>
        </w:rPr>
        <w:t>Project summary</w:t>
      </w:r>
    </w:p>
    <w:p w:rsidR="00842819" w:rsidRPr="00842819" w:rsidRDefault="00842819" w:rsidP="00842819">
      <w:pPr>
        <w:rPr>
          <w:lang w:val="sr-Latn-RS"/>
        </w:rPr>
      </w:pPr>
    </w:p>
    <w:p w:rsidR="00842819" w:rsidRPr="00842819" w:rsidRDefault="00842819" w:rsidP="00842819">
      <w:pPr>
        <w:jc w:val="both"/>
        <w:rPr>
          <w:rFonts w:ascii="Arial" w:hAnsi="Arial" w:cs="Arial"/>
          <w:sz w:val="20"/>
          <w:szCs w:val="20"/>
          <w:lang w:val="sr-Latn-RS"/>
        </w:rPr>
      </w:pPr>
      <w:r w:rsidRPr="00842819">
        <w:rPr>
          <w:rFonts w:ascii="Arial" w:hAnsi="Arial" w:cs="Arial"/>
          <w:sz w:val="20"/>
          <w:szCs w:val="20"/>
          <w:lang w:val="sr-Latn-RS"/>
        </w:rPr>
        <w:t xml:space="preserve">Considering the fact that Serbia should work to achieve the goals set by the Europe 2020 strategy, which represents the EU strategic competitiveness strategy, researchers in this project analyze the competitiveness of Serbia in different areas and suggest recommendations in order to improve the level of competitiveness of the state and individual companies. Improving Serbia's competitiveness is necessary for strengthening export and higher inflows of investments, which ensures sustainable development and successful accession of Serbia to the EU, which is why the objective of this project is further analysis of the obstacles, as well as the development of measures for improving competitiveness. A special emphasis is placed on enterprises and the most competitive industries and measures for stimulating innovation and competitiveness, as well as strengthening the human capital, which forms the basis of the Europe 2020 strategy. </w:t>
      </w:r>
    </w:p>
    <w:p w:rsidR="00842819" w:rsidRPr="00842819" w:rsidRDefault="00842819" w:rsidP="00842819">
      <w:pPr>
        <w:jc w:val="both"/>
        <w:rPr>
          <w:rFonts w:ascii="Arial" w:hAnsi="Arial" w:cs="Arial"/>
          <w:sz w:val="20"/>
          <w:szCs w:val="20"/>
          <w:lang w:val="sr-Latn-RS"/>
        </w:rPr>
      </w:pPr>
      <w:r w:rsidRPr="00842819">
        <w:rPr>
          <w:rStyle w:val="Heading1Char"/>
          <w:rFonts w:ascii="Arial" w:hAnsi="Arial" w:cs="Arial"/>
          <w:sz w:val="20"/>
          <w:szCs w:val="20"/>
        </w:rPr>
        <w:t>Keywords:</w:t>
      </w:r>
      <w:r w:rsidRPr="00842819">
        <w:rPr>
          <w:rFonts w:ascii="Arial" w:hAnsi="Arial" w:cs="Arial"/>
          <w:sz w:val="20"/>
          <w:szCs w:val="20"/>
          <w:lang w:val="sr-Latn-RS"/>
        </w:rPr>
        <w:t xml:space="preserve"> economy, competitiveness, eurointegration</w:t>
      </w:r>
    </w:p>
    <w:p w:rsidR="00842819" w:rsidRPr="00842819" w:rsidRDefault="00842819" w:rsidP="00842819">
      <w:pPr>
        <w:pStyle w:val="Heading1"/>
        <w:rPr>
          <w:rFonts w:ascii="Arial" w:hAnsi="Arial" w:cs="Arial"/>
          <w:sz w:val="20"/>
          <w:szCs w:val="20"/>
          <w:lang w:val="sr-Latn-RS"/>
        </w:rPr>
      </w:pPr>
      <w:r w:rsidRPr="00842819">
        <w:rPr>
          <w:rFonts w:ascii="Arial" w:hAnsi="Arial" w:cs="Arial"/>
          <w:sz w:val="20"/>
          <w:szCs w:val="20"/>
          <w:lang w:val="sr-Latn-RS"/>
        </w:rPr>
        <w:t>Sažetak projekta</w:t>
      </w:r>
    </w:p>
    <w:p w:rsidR="00842819" w:rsidRPr="00842819" w:rsidRDefault="00842819" w:rsidP="00842819">
      <w:pPr>
        <w:rPr>
          <w:rFonts w:ascii="Arial" w:hAnsi="Arial" w:cs="Arial"/>
          <w:sz w:val="20"/>
          <w:szCs w:val="20"/>
          <w:lang w:val="sr-Latn-RS"/>
        </w:rPr>
      </w:pPr>
    </w:p>
    <w:p w:rsidR="00842819" w:rsidRPr="00842819" w:rsidRDefault="00842819" w:rsidP="00842819">
      <w:pPr>
        <w:jc w:val="both"/>
        <w:rPr>
          <w:rFonts w:ascii="Arial" w:hAnsi="Arial" w:cs="Arial"/>
          <w:sz w:val="20"/>
          <w:szCs w:val="20"/>
          <w:lang w:val="sr-Latn-RS"/>
        </w:rPr>
      </w:pPr>
      <w:r w:rsidRPr="00842819">
        <w:rPr>
          <w:rFonts w:ascii="Arial" w:hAnsi="Arial" w:cs="Arial"/>
          <w:sz w:val="20"/>
          <w:szCs w:val="20"/>
          <w:lang w:val="sr-Latn-RS"/>
        </w:rPr>
        <w:t xml:space="preserve">S obzirom na to da Srbija treba da radi na ostvarivanju ciljeva utvrđenih strategijom Evropa 2020, koja predstavlja stratešku strategiju EU za konkurentnost, istraživači u ovom projektu analiziraju konkurentnost Srbije u različitim oblastima i predlažu preporuke kako bi se poboljšao nivo konkurentnosti državnih i pojedinačnih kompanija. Poboljšanje konkurentnosti Srbije neophodno je za jačanje izvoza i veće prilive investicija, što osigurava održivi razvoj i uspešan pristup Srbije EU, zbog čega je cilj ovog projekta dalja analiza prepreka, kao i razvoj mera za poboljšanje konkurentnosti. Poseban akcenat stavljen je na preduzeća i najkonkurentnije industrije i mere za podsticanje inovacija i konkurentnosti, kao i jačanje ljudskog kapitala, koji predstavlja osnovu strategije Evropa 2020. </w:t>
      </w:r>
    </w:p>
    <w:p w:rsidR="00842819" w:rsidRPr="00842819" w:rsidRDefault="00842819" w:rsidP="00842819">
      <w:pPr>
        <w:jc w:val="both"/>
        <w:rPr>
          <w:rFonts w:ascii="Arial" w:hAnsi="Arial" w:cs="Arial"/>
          <w:sz w:val="20"/>
          <w:szCs w:val="20"/>
          <w:lang w:val="sr-Latn-RS"/>
        </w:rPr>
      </w:pPr>
      <w:proofErr w:type="spellStart"/>
      <w:r w:rsidRPr="00842819">
        <w:rPr>
          <w:rStyle w:val="Heading1Char"/>
          <w:rFonts w:ascii="Arial" w:hAnsi="Arial" w:cs="Arial"/>
          <w:sz w:val="20"/>
          <w:szCs w:val="20"/>
        </w:rPr>
        <w:t>Ključne</w:t>
      </w:r>
      <w:proofErr w:type="spellEnd"/>
      <w:r w:rsidRPr="00842819">
        <w:rPr>
          <w:rStyle w:val="Heading1Char"/>
          <w:rFonts w:ascii="Arial" w:hAnsi="Arial" w:cs="Arial"/>
          <w:sz w:val="20"/>
          <w:szCs w:val="20"/>
        </w:rPr>
        <w:t xml:space="preserve"> </w:t>
      </w:r>
      <w:proofErr w:type="spellStart"/>
      <w:r w:rsidRPr="00842819">
        <w:rPr>
          <w:rStyle w:val="Heading1Char"/>
          <w:rFonts w:ascii="Arial" w:hAnsi="Arial" w:cs="Arial"/>
          <w:sz w:val="20"/>
          <w:szCs w:val="20"/>
        </w:rPr>
        <w:t>reči</w:t>
      </w:r>
      <w:proofErr w:type="spellEnd"/>
      <w:r w:rsidRPr="00842819">
        <w:rPr>
          <w:rFonts w:ascii="Arial" w:hAnsi="Arial" w:cs="Arial"/>
          <w:b/>
          <w:sz w:val="20"/>
          <w:szCs w:val="20"/>
          <w:lang w:val="sr-Latn-RS"/>
        </w:rPr>
        <w:t>:</w:t>
      </w:r>
      <w:r w:rsidRPr="00842819">
        <w:rPr>
          <w:rFonts w:ascii="Arial" w:hAnsi="Arial" w:cs="Arial"/>
          <w:sz w:val="20"/>
          <w:szCs w:val="20"/>
          <w:lang w:val="sr-Latn-RS"/>
        </w:rPr>
        <w:t xml:space="preserve"> ekonomija, konkurentnost, evrointegracije</w:t>
      </w:r>
    </w:p>
    <w:p w:rsidR="00842819" w:rsidRPr="00842819" w:rsidRDefault="00842819" w:rsidP="00842819">
      <w:pPr>
        <w:pStyle w:val="Heading1"/>
        <w:rPr>
          <w:rFonts w:ascii="Arial" w:hAnsi="Arial" w:cs="Arial"/>
          <w:sz w:val="20"/>
          <w:szCs w:val="20"/>
          <w:lang w:val="sr-Latn-RS"/>
        </w:rPr>
      </w:pPr>
      <w:r w:rsidRPr="00842819">
        <w:rPr>
          <w:rFonts w:ascii="Arial" w:hAnsi="Arial" w:cs="Arial"/>
          <w:sz w:val="20"/>
          <w:szCs w:val="20"/>
          <w:lang w:val="sr-Latn-RS"/>
        </w:rPr>
        <w:t>Selected results</w:t>
      </w:r>
      <w:r w:rsidR="004E31A2">
        <w:rPr>
          <w:rFonts w:ascii="Arial" w:hAnsi="Arial" w:cs="Arial"/>
          <w:sz w:val="20"/>
          <w:szCs w:val="20"/>
          <w:lang w:val="sr-Latn-RS"/>
        </w:rPr>
        <w:t>/</w:t>
      </w:r>
      <w:bookmarkStart w:id="0" w:name="_GoBack"/>
      <w:bookmarkEnd w:id="0"/>
      <w:r w:rsidRPr="00842819">
        <w:rPr>
          <w:rFonts w:ascii="Arial" w:hAnsi="Arial" w:cs="Arial"/>
          <w:sz w:val="20"/>
          <w:szCs w:val="20"/>
          <w:lang w:val="sr-Latn-RS"/>
        </w:rPr>
        <w:t>Odabrani rezultati</w:t>
      </w:r>
    </w:p>
    <w:p w:rsidR="00842819" w:rsidRPr="00842819" w:rsidRDefault="00842819" w:rsidP="00842819">
      <w:pPr>
        <w:rPr>
          <w:rFonts w:ascii="Arial" w:hAnsi="Arial" w:cs="Arial"/>
          <w:sz w:val="20"/>
          <w:szCs w:val="20"/>
          <w:lang w:val="sr-Latn-RS"/>
        </w:rPr>
      </w:pPr>
    </w:p>
    <w:p w:rsidR="00842819" w:rsidRPr="00842819" w:rsidRDefault="00842819" w:rsidP="00842819">
      <w:pPr>
        <w:pStyle w:val="ListParagraph"/>
        <w:numPr>
          <w:ilvl w:val="0"/>
          <w:numId w:val="1"/>
        </w:numPr>
        <w:jc w:val="both"/>
        <w:rPr>
          <w:rFonts w:ascii="Arial" w:hAnsi="Arial" w:cs="Arial"/>
          <w:sz w:val="20"/>
          <w:szCs w:val="20"/>
          <w:lang w:val="sr-Latn-RS"/>
        </w:rPr>
      </w:pPr>
      <w:r w:rsidRPr="00842819">
        <w:rPr>
          <w:rFonts w:ascii="Arial" w:hAnsi="Arial" w:cs="Arial"/>
          <w:sz w:val="20"/>
          <w:szCs w:val="20"/>
          <w:lang w:val="sr-Latn-RS"/>
        </w:rPr>
        <w:t>Savić, N., Pitić, G., Trbović, S. A. (2016). Smart, Connected Products as a New Competitive Advantage: Challenges for Serbia, Ekonomika preduzeća – Serbian Association of Economists Journal of Business Economics and Management 2016, vol. 65, no.1-2, str.143-159. ISSN: 0353-433X, UDK: 338.246.74(497.11).</w:t>
      </w:r>
    </w:p>
    <w:p w:rsidR="00842819" w:rsidRPr="00842819" w:rsidRDefault="00842819" w:rsidP="00842819">
      <w:pPr>
        <w:pStyle w:val="ListParagraph"/>
        <w:numPr>
          <w:ilvl w:val="0"/>
          <w:numId w:val="1"/>
        </w:numPr>
        <w:jc w:val="both"/>
        <w:rPr>
          <w:rFonts w:ascii="Arial" w:hAnsi="Arial" w:cs="Arial"/>
          <w:sz w:val="20"/>
          <w:szCs w:val="20"/>
          <w:lang w:val="sr-Latn-RS"/>
        </w:rPr>
      </w:pPr>
      <w:r w:rsidRPr="00842819">
        <w:rPr>
          <w:rFonts w:ascii="Arial" w:hAnsi="Arial" w:cs="Arial"/>
          <w:sz w:val="20"/>
          <w:szCs w:val="20"/>
          <w:lang w:val="sr-Latn-RS"/>
        </w:rPr>
        <w:t>Savić, N., Pitić, G., Nedeljković, M. (2016). Inflation Targeting and Disinflation in Serbia, Ekonomika preduzeća – Serbian Association of Economists Journal of Business Economics and Management 2016, vol. 65, no.1-2, str. 75-92. UDK: 338.246.74(497.11).</w:t>
      </w:r>
    </w:p>
    <w:p w:rsidR="00842819" w:rsidRPr="00842819" w:rsidRDefault="00842819" w:rsidP="00842819">
      <w:pPr>
        <w:pStyle w:val="ListParagraph"/>
        <w:numPr>
          <w:ilvl w:val="0"/>
          <w:numId w:val="1"/>
        </w:numPr>
        <w:jc w:val="both"/>
        <w:rPr>
          <w:rFonts w:ascii="Arial" w:hAnsi="Arial" w:cs="Arial"/>
          <w:sz w:val="20"/>
          <w:szCs w:val="20"/>
          <w:lang w:val="sr-Latn-RS"/>
        </w:rPr>
      </w:pPr>
      <w:r w:rsidRPr="00842819">
        <w:rPr>
          <w:rFonts w:ascii="Arial" w:hAnsi="Arial" w:cs="Arial"/>
          <w:sz w:val="20"/>
          <w:szCs w:val="20"/>
          <w:lang w:val="sr-Latn-RS"/>
        </w:rPr>
        <w:t>Altiparmakov, N., Nedeljković, M. (2016), Does Pension Privatization Increase Economic Growt? Evidence from Latin America and Eastern Europe, Journal of Pension Economics &amp; Finance: 1-39. ISSN: 1474-7472.</w:t>
      </w:r>
    </w:p>
    <w:p w:rsidR="00842819" w:rsidRPr="00842819" w:rsidRDefault="00842819" w:rsidP="00842819">
      <w:pPr>
        <w:pStyle w:val="ListParagraph"/>
        <w:numPr>
          <w:ilvl w:val="0"/>
          <w:numId w:val="1"/>
        </w:numPr>
        <w:jc w:val="both"/>
        <w:rPr>
          <w:rFonts w:ascii="Arial" w:hAnsi="Arial" w:cs="Arial"/>
          <w:sz w:val="20"/>
          <w:szCs w:val="20"/>
          <w:lang w:val="sr-Latn-RS"/>
        </w:rPr>
      </w:pPr>
      <w:r w:rsidRPr="00842819">
        <w:rPr>
          <w:rFonts w:ascii="Arial" w:hAnsi="Arial" w:cs="Arial"/>
          <w:sz w:val="20"/>
          <w:szCs w:val="20"/>
          <w:lang w:val="sr-Latn-RS"/>
        </w:rPr>
        <w:t>Kmezić, S., Đulić, K., Jocović, M., Kaluđerović, J. (2016). Fisical Decentralisation and Local Government Financing in Serbia and Montenegro. Maribor: Institute for Local Self-Government and Public Procurement – Lex Localis, str. 388. ISBN-13: 978-961-6842-69-3.</w:t>
      </w:r>
    </w:p>
    <w:p w:rsidR="00842819" w:rsidRPr="00842819" w:rsidRDefault="00842819" w:rsidP="00842819">
      <w:pPr>
        <w:pStyle w:val="ListParagraph"/>
        <w:numPr>
          <w:ilvl w:val="0"/>
          <w:numId w:val="1"/>
        </w:numPr>
        <w:jc w:val="both"/>
        <w:rPr>
          <w:rFonts w:ascii="Arial" w:hAnsi="Arial" w:cs="Arial"/>
          <w:sz w:val="20"/>
          <w:szCs w:val="20"/>
          <w:lang w:val="sr-Latn-RS"/>
        </w:rPr>
      </w:pPr>
      <w:r w:rsidRPr="00842819">
        <w:rPr>
          <w:rFonts w:ascii="Arial" w:hAnsi="Arial" w:cs="Arial"/>
          <w:sz w:val="20"/>
          <w:szCs w:val="20"/>
          <w:lang w:val="sr-Latn-RS"/>
        </w:rPr>
        <w:t>Filipović, S., Barjaktarović, L., Konjikušić, S. (2016). The significance of domestic source for financing economic growth in SEE countries, Industrija, Ekonomski institut, vol. 44, no. 1, broj 1/2016, str. 113-131, ISSN 0350-0373.</w:t>
      </w:r>
    </w:p>
    <w:p w:rsidR="00842819" w:rsidRPr="00842819" w:rsidRDefault="00842819" w:rsidP="00842819">
      <w:pPr>
        <w:pStyle w:val="ListParagraph"/>
        <w:numPr>
          <w:ilvl w:val="0"/>
          <w:numId w:val="1"/>
        </w:numPr>
        <w:jc w:val="both"/>
        <w:rPr>
          <w:rFonts w:ascii="Arial" w:hAnsi="Arial" w:cs="Arial"/>
          <w:sz w:val="20"/>
          <w:szCs w:val="20"/>
          <w:lang w:val="sr-Latn-RS"/>
        </w:rPr>
      </w:pPr>
      <w:r w:rsidRPr="00842819">
        <w:rPr>
          <w:rFonts w:ascii="Arial" w:hAnsi="Arial" w:cs="Arial"/>
          <w:sz w:val="20"/>
          <w:szCs w:val="20"/>
          <w:lang w:val="sr-Latn-RS"/>
        </w:rPr>
        <w:lastRenderedPageBreak/>
        <w:t>Barjaktarović, L., Đulić, K., Pindžo, R., Vjetrov, A. (2016). Analysis of the Capital Budgeting Practices: Serbian Case, Management, Fakultet organizacionih nauka, Univerzitet u Beogradu, no. 2016/79, str. 47-54, UDC: 657.31005.22:334.7(497.11), ISSN 1820-0222.</w:t>
      </w:r>
    </w:p>
    <w:p w:rsidR="00842819" w:rsidRPr="00842819" w:rsidRDefault="00842819" w:rsidP="00842819">
      <w:pPr>
        <w:pStyle w:val="ListParagraph"/>
        <w:numPr>
          <w:ilvl w:val="0"/>
          <w:numId w:val="1"/>
        </w:numPr>
        <w:jc w:val="both"/>
        <w:rPr>
          <w:rFonts w:ascii="Arial" w:hAnsi="Arial" w:cs="Arial"/>
          <w:sz w:val="20"/>
          <w:szCs w:val="20"/>
          <w:lang w:val="sr-Latn-RS"/>
        </w:rPr>
      </w:pPr>
      <w:r w:rsidRPr="00842819">
        <w:rPr>
          <w:rFonts w:ascii="Arial" w:hAnsi="Arial" w:cs="Arial"/>
          <w:sz w:val="20"/>
          <w:szCs w:val="20"/>
          <w:lang w:val="sr-Latn-RS"/>
        </w:rPr>
        <w:t>Rajin, D., Milenković, D., Radojević, T. (2016). Bankruptcy prediction models in the Serbian agricultural sector, Ekonomika poljoprivrede, Naučno društvo agrarnih ekonomista Balkana, vol. 63, no. 1, str. 89-105. ISSN: 0352-3462, UDC: 303.444:347.736:631.1(497.11).</w:t>
      </w:r>
    </w:p>
    <w:p w:rsidR="00842819" w:rsidRPr="00842819" w:rsidRDefault="00842819" w:rsidP="00842819">
      <w:pPr>
        <w:pStyle w:val="ListParagraph"/>
        <w:numPr>
          <w:ilvl w:val="0"/>
          <w:numId w:val="1"/>
        </w:numPr>
        <w:jc w:val="both"/>
        <w:rPr>
          <w:rFonts w:ascii="Arial" w:hAnsi="Arial" w:cs="Arial"/>
          <w:sz w:val="20"/>
          <w:szCs w:val="20"/>
          <w:lang w:val="sr-Latn-RS"/>
        </w:rPr>
      </w:pPr>
      <w:r w:rsidRPr="00842819">
        <w:rPr>
          <w:rFonts w:ascii="Arial" w:hAnsi="Arial" w:cs="Arial"/>
          <w:sz w:val="20"/>
          <w:szCs w:val="20"/>
          <w:lang w:val="sr-Latn-RS"/>
        </w:rPr>
        <w:t>Trbović, A., Nešić, S., Subotić, J. (2015). Access to finance for young innovative enterprises in Serbia: assessment and recommendations for policy makers, Innovation: Management, Policy &amp; Practice, Routledge, Taylor &amp; Fracis Group, ISSN: 1447-9338.</w:t>
      </w:r>
    </w:p>
    <w:p w:rsidR="00842819" w:rsidRPr="00842819" w:rsidRDefault="00842819" w:rsidP="00842819">
      <w:pPr>
        <w:pStyle w:val="ListParagraph"/>
        <w:numPr>
          <w:ilvl w:val="0"/>
          <w:numId w:val="1"/>
        </w:numPr>
        <w:jc w:val="both"/>
        <w:rPr>
          <w:rFonts w:ascii="Arial" w:hAnsi="Arial" w:cs="Arial"/>
          <w:sz w:val="20"/>
          <w:szCs w:val="20"/>
          <w:lang w:val="sr-Latn-RS"/>
        </w:rPr>
      </w:pPr>
      <w:r w:rsidRPr="00842819">
        <w:rPr>
          <w:rFonts w:ascii="Arial" w:hAnsi="Arial" w:cs="Arial"/>
          <w:sz w:val="20"/>
          <w:szCs w:val="20"/>
          <w:lang w:val="sr-Latn-RS"/>
        </w:rPr>
        <w:t>Savić, N., Džunić, M., Brkić, I. (2015). Comparative Analysis of Clusters Contribution to Regional Competitiveness, Ekonomika preduzeća, Journal of Serbian Association of Economists and Serbian Association of Corporate Directors, br. 3-4, str. 67-81, ISSN: 0353-433X, UDK: 330.341.1(497.11).</w:t>
      </w:r>
    </w:p>
    <w:p w:rsidR="00842819" w:rsidRPr="00842819" w:rsidRDefault="00842819" w:rsidP="00842819">
      <w:pPr>
        <w:pStyle w:val="ListParagraph"/>
        <w:numPr>
          <w:ilvl w:val="0"/>
          <w:numId w:val="1"/>
        </w:numPr>
        <w:jc w:val="both"/>
        <w:rPr>
          <w:rFonts w:ascii="Arial" w:hAnsi="Arial" w:cs="Arial"/>
          <w:sz w:val="20"/>
          <w:szCs w:val="20"/>
          <w:lang w:val="sr-Latn-RS"/>
        </w:rPr>
      </w:pPr>
      <w:r w:rsidRPr="00842819">
        <w:rPr>
          <w:rFonts w:ascii="Arial" w:hAnsi="Arial" w:cs="Arial"/>
          <w:sz w:val="20"/>
          <w:szCs w:val="20"/>
          <w:lang w:val="sr-Latn-RS"/>
        </w:rPr>
        <w:t>Pitić, G., Savić, N., Džunić, M. (2014). The Influence of Cluster Strength and Specialization of Regional Innovativeness – Comparative Analysis of Hungary, Bulgaria, Greece, Romania and Serbia. Actual Problems of Economics (APE), vol. 151, no. 1, str. 281-288, National Academy of Management, ISSN: 1993-6788.</w:t>
      </w:r>
    </w:p>
    <w:p w:rsidR="00842819" w:rsidRPr="00842819" w:rsidRDefault="00842819" w:rsidP="00842819">
      <w:pPr>
        <w:jc w:val="both"/>
        <w:rPr>
          <w:rFonts w:ascii="Arial" w:hAnsi="Arial" w:cs="Arial"/>
          <w:sz w:val="20"/>
          <w:szCs w:val="20"/>
          <w:lang w:val="sr-Latn-RS"/>
        </w:rPr>
      </w:pPr>
    </w:p>
    <w:p w:rsidR="00842819" w:rsidRPr="00842819" w:rsidRDefault="00842819" w:rsidP="00842819">
      <w:pPr>
        <w:jc w:val="both"/>
        <w:rPr>
          <w:rFonts w:ascii="Arial" w:hAnsi="Arial" w:cs="Arial"/>
          <w:sz w:val="20"/>
          <w:szCs w:val="20"/>
          <w:lang w:val="sr-Latn-RS"/>
        </w:rPr>
      </w:pPr>
    </w:p>
    <w:p w:rsidR="00842819" w:rsidRPr="00842819" w:rsidRDefault="00842819" w:rsidP="00842819">
      <w:pPr>
        <w:jc w:val="both"/>
        <w:rPr>
          <w:rFonts w:ascii="Arial" w:hAnsi="Arial" w:cs="Arial"/>
          <w:sz w:val="20"/>
          <w:szCs w:val="20"/>
          <w:lang w:val="sr-Latn-RS"/>
        </w:rPr>
      </w:pPr>
    </w:p>
    <w:p w:rsidR="00643EBA" w:rsidRPr="00842819" w:rsidRDefault="00643EBA" w:rsidP="00842819">
      <w:pPr>
        <w:jc w:val="both"/>
        <w:rPr>
          <w:rFonts w:ascii="Arial" w:hAnsi="Arial" w:cs="Arial"/>
          <w:sz w:val="20"/>
          <w:szCs w:val="20"/>
        </w:rPr>
      </w:pPr>
    </w:p>
    <w:sectPr w:rsidR="00643EBA" w:rsidRPr="00842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A5A81"/>
    <w:multiLevelType w:val="hybridMultilevel"/>
    <w:tmpl w:val="CE1A6E5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19"/>
    <w:rsid w:val="004E31A2"/>
    <w:rsid w:val="00643EBA"/>
    <w:rsid w:val="0084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A484"/>
  <w15:chartTrackingRefBased/>
  <w15:docId w15:val="{DCF3A8FF-068C-42EA-AF7D-919B88CE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819"/>
    <w:pPr>
      <w:spacing w:after="200" w:line="276" w:lineRule="auto"/>
    </w:pPr>
  </w:style>
  <w:style w:type="paragraph" w:styleId="Heading1">
    <w:name w:val="heading 1"/>
    <w:basedOn w:val="Normal"/>
    <w:next w:val="Normal"/>
    <w:link w:val="Heading1Char"/>
    <w:uiPriority w:val="9"/>
    <w:qFormat/>
    <w:rsid w:val="008428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819"/>
    <w:pPr>
      <w:ind w:left="720"/>
      <w:contextualSpacing/>
    </w:pPr>
  </w:style>
  <w:style w:type="character" w:customStyle="1" w:styleId="Heading1Char">
    <w:name w:val="Heading 1 Char"/>
    <w:basedOn w:val="DefaultParagraphFont"/>
    <w:link w:val="Heading1"/>
    <w:uiPriority w:val="9"/>
    <w:rsid w:val="0084281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2</cp:revision>
  <dcterms:created xsi:type="dcterms:W3CDTF">2018-12-15T22:58:00Z</dcterms:created>
  <dcterms:modified xsi:type="dcterms:W3CDTF">2018-12-21T09:06:00Z</dcterms:modified>
</cp:coreProperties>
</file>